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83A" w:rsidRPr="00441EB7" w:rsidRDefault="000643B5" w:rsidP="0015083A">
      <w:pPr>
        <w:rPr>
          <w:b/>
          <w:u w:val="single"/>
        </w:rPr>
      </w:pPr>
      <w:r w:rsidRPr="00441EB7">
        <w:rPr>
          <w:b/>
          <w:u w:val="single"/>
        </w:rPr>
        <w:t>HEC-RAS Model Narrative</w:t>
      </w:r>
      <w:r w:rsidR="00E17394" w:rsidRPr="00441EB7">
        <w:rPr>
          <w:b/>
          <w:u w:val="single"/>
        </w:rPr>
        <w:t xml:space="preserve"> – Bridge </w:t>
      </w:r>
      <w:r w:rsidR="00EE60EB" w:rsidRPr="00441EB7">
        <w:rPr>
          <w:b/>
          <w:u w:val="single"/>
        </w:rPr>
        <w:t>B4950</w:t>
      </w:r>
    </w:p>
    <w:p w:rsidR="00596047" w:rsidRPr="00441EB7" w:rsidRDefault="0024120A">
      <w:pPr>
        <w:rPr>
          <w:b/>
          <w:u w:val="single"/>
        </w:rPr>
      </w:pPr>
      <w:r w:rsidRPr="00441EB7">
        <w:rPr>
          <w:b/>
          <w:u w:val="single"/>
        </w:rPr>
        <w:t>Duplicate Effective Model</w:t>
      </w:r>
    </w:p>
    <w:p w:rsidR="0024120A" w:rsidRPr="00441EB7" w:rsidRDefault="0024120A" w:rsidP="007D38AE">
      <w:pPr>
        <w:jc w:val="both"/>
      </w:pPr>
      <w:r w:rsidRPr="00441EB7">
        <w:t>The effective HEC-RAS model</w:t>
      </w:r>
      <w:r w:rsidR="007D38AE" w:rsidRPr="00441EB7">
        <w:t xml:space="preserve"> </w:t>
      </w:r>
      <w:r w:rsidR="0015083A" w:rsidRPr="00441EB7">
        <w:t>version 3.1.</w:t>
      </w:r>
      <w:r w:rsidR="00533229" w:rsidRPr="00441EB7">
        <w:t>0</w:t>
      </w:r>
      <w:r w:rsidR="0015083A" w:rsidRPr="00441EB7">
        <w:t xml:space="preserve"> </w:t>
      </w:r>
      <w:r w:rsidRPr="00441EB7">
        <w:t xml:space="preserve">for </w:t>
      </w:r>
      <w:r w:rsidR="00533229" w:rsidRPr="00441EB7">
        <w:t>South River</w:t>
      </w:r>
      <w:r w:rsidRPr="00441EB7">
        <w:t xml:space="preserve"> was obtained from </w:t>
      </w:r>
      <w:r w:rsidR="009A511D" w:rsidRPr="00441EB7">
        <w:t>NCDOT.</w:t>
      </w:r>
      <w:r w:rsidRPr="00441EB7">
        <w:t xml:space="preserve">  The effective model was run to produce </w:t>
      </w:r>
      <w:r w:rsidR="007D38AE" w:rsidRPr="00441EB7">
        <w:t xml:space="preserve">the </w:t>
      </w:r>
      <w:r w:rsidRPr="00441EB7">
        <w:t xml:space="preserve">duplicate effective model using </w:t>
      </w:r>
      <w:r w:rsidR="009A511D" w:rsidRPr="00441EB7">
        <w:t xml:space="preserve">HEC-RAS version </w:t>
      </w:r>
      <w:r w:rsidR="006104F9" w:rsidRPr="00441EB7">
        <w:t>4.1</w:t>
      </w:r>
      <w:r w:rsidR="008339F4">
        <w:t>.0</w:t>
      </w:r>
      <w:r w:rsidR="009A511D" w:rsidRPr="00441EB7">
        <w:t xml:space="preserve">. </w:t>
      </w:r>
      <w:r w:rsidR="005E1D9F" w:rsidRPr="00441EB7">
        <w:t xml:space="preserve">There is no difference between the duplicate effective and the effective models except at XS’s </w:t>
      </w:r>
      <w:r w:rsidR="005E1D9F" w:rsidRPr="00441EB7">
        <w:rPr>
          <w:rFonts w:ascii="Calibri" w:eastAsia="Times New Roman" w:hAnsi="Calibri" w:cs="Times New Roman"/>
          <w:color w:val="000000"/>
        </w:rPr>
        <w:t xml:space="preserve">414175.4, 410000, 406000, 403358.3, </w:t>
      </w:r>
      <w:r w:rsidR="005E1D9F" w:rsidRPr="00441EB7">
        <w:t xml:space="preserve">374000 and 361148.9 (0.01 foot difference) with respect to the WSEL’s. These differences were attributed to model version differences. </w:t>
      </w:r>
      <w:r w:rsidR="000F2B8A" w:rsidRPr="00441EB7">
        <w:t xml:space="preserve">The discrepancy in the surcharge was updated in the corrected effective model.  </w:t>
      </w:r>
      <w:r w:rsidR="009A511D" w:rsidRPr="00441EB7">
        <w:t xml:space="preserve">Topographic data supplied by NCDOT </w:t>
      </w:r>
      <w:r w:rsidR="00945C5E" w:rsidRPr="00441EB7">
        <w:t>wa</w:t>
      </w:r>
      <w:r w:rsidR="009A511D" w:rsidRPr="00441EB7">
        <w:t>s referenced to NAVD 88.</w:t>
      </w:r>
    </w:p>
    <w:p w:rsidR="00223F3F" w:rsidRPr="00441EB7" w:rsidRDefault="00223F3F" w:rsidP="00223F3F">
      <w:pPr>
        <w:rPr>
          <w:b/>
          <w:u w:val="single"/>
        </w:rPr>
      </w:pPr>
      <w:r w:rsidRPr="00441EB7">
        <w:rPr>
          <w:b/>
          <w:u w:val="single"/>
        </w:rPr>
        <w:t>Corrected Effective Model</w:t>
      </w:r>
    </w:p>
    <w:p w:rsidR="00764412" w:rsidRPr="00441EB7" w:rsidRDefault="00223F3F" w:rsidP="00764412">
      <w:pPr>
        <w:jc w:val="both"/>
      </w:pPr>
      <w:r w:rsidRPr="00441EB7">
        <w:t xml:space="preserve">The duplicate effective model </w:t>
      </w:r>
      <w:r w:rsidR="007D38AE" w:rsidRPr="00441EB7">
        <w:t>wa</w:t>
      </w:r>
      <w:r w:rsidRPr="00441EB7">
        <w:t>s used to develop t</w:t>
      </w:r>
      <w:r w:rsidR="006705B3" w:rsidRPr="00441EB7">
        <w:t xml:space="preserve">he corrected effective model.  </w:t>
      </w:r>
      <w:r w:rsidR="00777ED8" w:rsidRPr="00441EB7">
        <w:t>The existing bridge</w:t>
      </w:r>
      <w:r w:rsidR="00D97855" w:rsidRPr="00441EB7">
        <w:t>s</w:t>
      </w:r>
      <w:r w:rsidR="00777ED8" w:rsidRPr="00441EB7">
        <w:t xml:space="preserve"> </w:t>
      </w:r>
      <w:r w:rsidR="00D97855" w:rsidRPr="00441EB7">
        <w:t>were not</w:t>
      </w:r>
      <w:r w:rsidR="00777ED8" w:rsidRPr="00441EB7">
        <w:t xml:space="preserve"> modeled </w:t>
      </w:r>
      <w:r w:rsidR="0031544D" w:rsidRPr="00441EB7">
        <w:t xml:space="preserve">in the effective model </w:t>
      </w:r>
      <w:r w:rsidR="00BB5575" w:rsidRPr="00441EB7">
        <w:t xml:space="preserve">as they currently exist </w:t>
      </w:r>
      <w:r w:rsidR="006104F9" w:rsidRPr="00441EB7">
        <w:t>i</w:t>
      </w:r>
      <w:r w:rsidR="00777ED8" w:rsidRPr="00441EB7">
        <w:t xml:space="preserve">n the </w:t>
      </w:r>
      <w:r w:rsidR="0031544D" w:rsidRPr="00441EB7">
        <w:t>field</w:t>
      </w:r>
      <w:r w:rsidR="00777ED8" w:rsidRPr="00441EB7">
        <w:t xml:space="preserve">.  </w:t>
      </w:r>
      <w:r w:rsidR="00D97855" w:rsidRPr="00441EB7">
        <w:t>T</w:t>
      </w:r>
      <w:r w:rsidR="00C210CE" w:rsidRPr="00441EB7">
        <w:t xml:space="preserve">here </w:t>
      </w:r>
      <w:r w:rsidR="00D97855" w:rsidRPr="00441EB7">
        <w:t>are</w:t>
      </w:r>
      <w:r w:rsidR="00C210CE" w:rsidRPr="00441EB7">
        <w:t xml:space="preserve"> two bridge crossings in the floodplain at this </w:t>
      </w:r>
      <w:r w:rsidR="00D97855" w:rsidRPr="00441EB7">
        <w:t>location, not one as shown in the effective model.</w:t>
      </w:r>
      <w:r w:rsidR="00C210CE" w:rsidRPr="00441EB7">
        <w:t xml:space="preserve">  One bridge (250172) conveys the main channel and another bridge is </w:t>
      </w:r>
      <w:r w:rsidR="005D4AC2" w:rsidRPr="00441EB7">
        <w:t>an overflow/relief bridge</w:t>
      </w:r>
      <w:r w:rsidR="00C210CE" w:rsidRPr="00441EB7">
        <w:t xml:space="preserve"> (250171).</w:t>
      </w:r>
      <w:r w:rsidR="00764412" w:rsidRPr="00441EB7">
        <w:t xml:space="preserve"> </w:t>
      </w:r>
      <w:r w:rsidR="007F6055" w:rsidRPr="00441EB7">
        <w:t xml:space="preserve">  </w:t>
      </w:r>
      <w:r w:rsidR="00715DA5" w:rsidRPr="00441EB7">
        <w:t>Multiple</w:t>
      </w:r>
      <w:r w:rsidR="007F6055" w:rsidRPr="00441EB7">
        <w:t xml:space="preserve"> opening bridge conveyance methodology w</w:t>
      </w:r>
      <w:r w:rsidR="0031544D" w:rsidRPr="00441EB7">
        <w:t>ill</w:t>
      </w:r>
      <w:r w:rsidR="007F6055" w:rsidRPr="00441EB7">
        <w:t xml:space="preserve"> accurately predict the water surface elevations at this crossing.  Thus the bridge crossing was changed to a multiple opening option in the bridge selection project. </w:t>
      </w:r>
      <w:r w:rsidR="00715DA5" w:rsidRPr="00441EB7">
        <w:t xml:space="preserve">Internal bridge data for the two crossings were obtained </w:t>
      </w:r>
      <w:r w:rsidR="00B6764B" w:rsidRPr="00441EB7">
        <w:t>from field survey, soundings data and supplemental NCDOT survey data.</w:t>
      </w:r>
      <w:r w:rsidR="004A31DE">
        <w:t xml:space="preserve"> The total length of Bridge 250171 is 90.75’.</w:t>
      </w:r>
      <w:r w:rsidR="00315E03">
        <w:t xml:space="preserve"> </w:t>
      </w:r>
      <w:r w:rsidR="004A31DE">
        <w:t>It has 1’ wide abutments, making the effective bridge length 88.75’. The total length of Bridge 250172 is 150.75’. It has 1’ wide abutments, making the effective bridge length 148.75’.</w:t>
      </w:r>
      <w:r w:rsidR="00315E03">
        <w:t xml:space="preserve"> </w:t>
      </w:r>
      <w:r w:rsidR="003B7129">
        <w:t>Bridge 250171 has two interior bents and bridge 250172 has three interior bents. The interior bents of b</w:t>
      </w:r>
      <w:r w:rsidR="00C40BF2">
        <w:t>oth bridges consist of dua</w:t>
      </w:r>
      <w:r w:rsidR="003B7129">
        <w:t>l columns in the direction of flow that are each 1.17’ in diameter.</w:t>
      </w:r>
      <w:r w:rsidR="003062FA">
        <w:t xml:space="preserve"> The road elevation was modified to match the highest roadway elevations obtained from NCDOT survey.</w:t>
      </w:r>
    </w:p>
    <w:p w:rsidR="00764412" w:rsidRDefault="002D1D68" w:rsidP="00764412">
      <w:pPr>
        <w:jc w:val="both"/>
      </w:pPr>
      <w:r w:rsidRPr="00441EB7">
        <w:t>Effective XS</w:t>
      </w:r>
      <w:r w:rsidR="0031544D" w:rsidRPr="00441EB7">
        <w:t>’</w:t>
      </w:r>
      <w:r w:rsidRPr="00441EB7">
        <w:t xml:space="preserve">s 346503.7 and 346457.7 were inside the influence of </w:t>
      </w:r>
      <w:r w:rsidR="00493015" w:rsidRPr="00441EB7">
        <w:t xml:space="preserve">the </w:t>
      </w:r>
      <w:r w:rsidRPr="00441EB7">
        <w:t>existing bridge contraction/</w:t>
      </w:r>
      <w:r w:rsidR="005401AA" w:rsidRPr="00441EB7">
        <w:t>expansion</w:t>
      </w:r>
      <w:r w:rsidR="00493015" w:rsidRPr="00441EB7">
        <w:t xml:space="preserve"> zone of influence and</w:t>
      </w:r>
      <w:r w:rsidR="005401AA" w:rsidRPr="00441EB7">
        <w:t xml:space="preserve"> embankment</w:t>
      </w:r>
      <w:r w:rsidRPr="00441EB7">
        <w:t xml:space="preserve"> slope.  These two cross-sections were moved away from the influence to toe of the embankment areas.  The new no.3 and no.2 stations </w:t>
      </w:r>
      <w:r w:rsidR="006104F9" w:rsidRPr="00441EB7">
        <w:t>at the bridge crossing are 346534 and 346437</w:t>
      </w:r>
      <w:r w:rsidRPr="00441EB7">
        <w:t xml:space="preserve"> respectively.</w:t>
      </w:r>
      <w:r w:rsidR="000843BA" w:rsidRPr="00441EB7">
        <w:t xml:space="preserve">  </w:t>
      </w:r>
      <w:r w:rsidR="005401AA" w:rsidRPr="00441EB7">
        <w:t>Also</w:t>
      </w:r>
      <w:r w:rsidR="00843C40" w:rsidRPr="00441EB7">
        <w:t>, two</w:t>
      </w:r>
      <w:r w:rsidR="005401AA" w:rsidRPr="00441EB7">
        <w:t xml:space="preserve"> </w:t>
      </w:r>
      <w:r w:rsidRPr="00441EB7">
        <w:t>new cross-section</w:t>
      </w:r>
      <w:r w:rsidR="005401AA" w:rsidRPr="00441EB7">
        <w:t>s</w:t>
      </w:r>
      <w:r w:rsidRPr="00441EB7">
        <w:t xml:space="preserve"> </w:t>
      </w:r>
      <w:r w:rsidR="000843BA" w:rsidRPr="00441EB7">
        <w:t>station</w:t>
      </w:r>
      <w:r w:rsidR="005401AA" w:rsidRPr="00441EB7">
        <w:t>s</w:t>
      </w:r>
      <w:r w:rsidR="000843BA" w:rsidRPr="00441EB7">
        <w:t xml:space="preserve"> 346629.3</w:t>
      </w:r>
      <w:r w:rsidR="006104F9" w:rsidRPr="00441EB7">
        <w:t xml:space="preserve"> and 346295</w:t>
      </w:r>
      <w:r w:rsidR="005401AA" w:rsidRPr="00441EB7">
        <w:t xml:space="preserve"> were</w:t>
      </w:r>
      <w:r w:rsidR="000843BA" w:rsidRPr="00441EB7">
        <w:t xml:space="preserve"> added to better reflect the approach</w:t>
      </w:r>
      <w:r w:rsidR="007D5CB6" w:rsidRPr="00441EB7">
        <w:t xml:space="preserve"> and expanded sections</w:t>
      </w:r>
      <w:r w:rsidR="000843BA" w:rsidRPr="00441EB7">
        <w:t xml:space="preserve">.  </w:t>
      </w:r>
      <w:r w:rsidR="00764412" w:rsidRPr="00441EB7">
        <w:t xml:space="preserve">The geometry of the existing </w:t>
      </w:r>
      <w:r w:rsidR="00A9222C" w:rsidRPr="00441EB7">
        <w:t>cross-sections</w:t>
      </w:r>
      <w:r w:rsidR="00764412" w:rsidRPr="00441EB7">
        <w:t xml:space="preserve"> and the new stations were revised based on the survey supplied by NCDOT and field survey/reconnaissance (</w:t>
      </w:r>
      <w:bookmarkStart w:id="0" w:name="OLE_LINK1"/>
      <w:r w:rsidR="00A046FB" w:rsidRPr="00441EB7">
        <w:rPr>
          <w:rFonts w:ascii="Calibri" w:eastAsia="Times New Roman" w:hAnsi="Calibri" w:cs="Times New Roman"/>
          <w:color w:val="000000"/>
        </w:rPr>
        <w:t>346629.3</w:t>
      </w:r>
      <w:bookmarkEnd w:id="0"/>
      <w:r w:rsidR="00764412" w:rsidRPr="00441EB7">
        <w:t xml:space="preserve">, </w:t>
      </w:r>
      <w:r w:rsidR="006104F9" w:rsidRPr="00441EB7">
        <w:t>346534</w:t>
      </w:r>
      <w:r w:rsidR="00A046FB" w:rsidRPr="00441EB7">
        <w:rPr>
          <w:rFonts w:ascii="Calibri" w:eastAsia="Times New Roman" w:hAnsi="Calibri" w:cs="Times New Roman"/>
          <w:color w:val="000000"/>
        </w:rPr>
        <w:t xml:space="preserve">, </w:t>
      </w:r>
      <w:r w:rsidR="006104F9" w:rsidRPr="00441EB7">
        <w:t>346437</w:t>
      </w:r>
      <w:r w:rsidR="00A046FB" w:rsidRPr="00441EB7">
        <w:rPr>
          <w:rFonts w:ascii="Calibri" w:eastAsia="Times New Roman" w:hAnsi="Calibri" w:cs="Times New Roman"/>
          <w:color w:val="000000"/>
        </w:rPr>
        <w:t xml:space="preserve">, </w:t>
      </w:r>
      <w:r w:rsidR="00A046FB" w:rsidRPr="00441EB7">
        <w:t xml:space="preserve">and </w:t>
      </w:r>
      <w:r w:rsidR="006104F9" w:rsidRPr="00441EB7">
        <w:t>346295</w:t>
      </w:r>
      <w:r w:rsidR="000D0F27" w:rsidRPr="00441EB7">
        <w:t>).</w:t>
      </w:r>
      <w:r w:rsidR="00764412" w:rsidRPr="00441EB7">
        <w:t xml:space="preserve"> The encroachment widths for the additional cross-sections were selected per method 4 and converted to method 1 (HEC-RAS floodway methodology).  The Manning’s n values for the additional cross-sections were coded to reflect the existing conditions based on </w:t>
      </w:r>
      <w:r w:rsidR="0031544D" w:rsidRPr="00441EB7">
        <w:t xml:space="preserve">the effective model, </w:t>
      </w:r>
      <w:r w:rsidR="00764412" w:rsidRPr="00441EB7">
        <w:t>our field survey</w:t>
      </w:r>
      <w:r w:rsidR="0031544D" w:rsidRPr="00441EB7">
        <w:t>,</w:t>
      </w:r>
      <w:r w:rsidR="00764412" w:rsidRPr="00441EB7">
        <w:t xml:space="preserve"> and aerial imagery provided by NCDOT.</w:t>
      </w:r>
      <w:r w:rsidR="000D0F27" w:rsidRPr="00441EB7">
        <w:t xml:space="preserve"> The ineffective flow boundaries were adju</w:t>
      </w:r>
      <w:r w:rsidR="004C6E0C" w:rsidRPr="00441EB7">
        <w:t>sted on the upstream side to refl</w:t>
      </w:r>
      <w:r w:rsidR="000D0F27" w:rsidRPr="00441EB7">
        <w:t>ect</w:t>
      </w:r>
      <w:r w:rsidR="004C6E0C" w:rsidRPr="00441EB7">
        <w:t xml:space="preserve"> a 1:1 contraction ratio and the i</w:t>
      </w:r>
      <w:r w:rsidR="000D0F27" w:rsidRPr="00441EB7">
        <w:t xml:space="preserve">neffective flow boundaries were adjusted on the downstream </w:t>
      </w:r>
      <w:r w:rsidR="004C6E0C" w:rsidRPr="00441EB7">
        <w:t>side to reflect a 2:1 expansion r</w:t>
      </w:r>
      <w:r w:rsidR="000D0F27" w:rsidRPr="00441EB7">
        <w:t>atio.</w:t>
      </w:r>
      <w:r w:rsidR="004C6E0C">
        <w:t xml:space="preserve"> </w:t>
      </w:r>
      <w:r w:rsidR="000D0F27">
        <w:t xml:space="preserve"> </w:t>
      </w:r>
    </w:p>
    <w:p w:rsidR="003B7129" w:rsidRDefault="003B7129" w:rsidP="00764412">
      <w:pPr>
        <w:jc w:val="both"/>
      </w:pPr>
    </w:p>
    <w:p w:rsidR="003B7129" w:rsidRPr="00E47CF3" w:rsidRDefault="003B7129" w:rsidP="00764412">
      <w:pPr>
        <w:jc w:val="both"/>
      </w:pPr>
    </w:p>
    <w:p w:rsidR="000F2E69" w:rsidRPr="00E47CF3" w:rsidRDefault="000F2E69" w:rsidP="000F2E69">
      <w:pPr>
        <w:rPr>
          <w:b/>
          <w:u w:val="single"/>
        </w:rPr>
      </w:pPr>
      <w:r w:rsidRPr="00E47CF3">
        <w:rPr>
          <w:b/>
          <w:u w:val="single"/>
        </w:rPr>
        <w:lastRenderedPageBreak/>
        <w:t>Revised Model</w:t>
      </w:r>
    </w:p>
    <w:p w:rsidR="00CA6F6C" w:rsidRPr="00E47CF3" w:rsidRDefault="00392537" w:rsidP="00CA6F6C">
      <w:pPr>
        <w:jc w:val="both"/>
      </w:pPr>
      <w:r w:rsidRPr="00E47CF3">
        <w:t xml:space="preserve">The </w:t>
      </w:r>
      <w:r w:rsidR="004134CE">
        <w:t>corrected effective</w:t>
      </w:r>
      <w:r w:rsidRPr="00E47CF3">
        <w:t xml:space="preserve"> model was used to develop the </w:t>
      </w:r>
      <w:r w:rsidR="00D64898" w:rsidRPr="00E47CF3">
        <w:t>revised</w:t>
      </w:r>
      <w:r w:rsidRPr="00E47CF3">
        <w:t xml:space="preserve"> model.  </w:t>
      </w:r>
      <w:r w:rsidR="006E301A" w:rsidRPr="00E47CF3">
        <w:t>No new</w:t>
      </w:r>
      <w:r w:rsidRPr="00E47CF3">
        <w:t xml:space="preserve"> cross-section</w:t>
      </w:r>
      <w:r w:rsidR="006E301A" w:rsidRPr="00E47CF3">
        <w:t>s were added</w:t>
      </w:r>
      <w:r w:rsidR="00D64898" w:rsidRPr="00E47CF3">
        <w:t xml:space="preserve">.  </w:t>
      </w:r>
      <w:r w:rsidR="000834C7" w:rsidRPr="00E47CF3">
        <w:t xml:space="preserve">The proposed bridge geometric data was revised based on the proposed roadway profile and bridge alignment.  </w:t>
      </w:r>
      <w:r w:rsidR="00CA6F6C" w:rsidRPr="00E47CF3">
        <w:t xml:space="preserve">The ineffective areas at </w:t>
      </w:r>
      <w:r w:rsidR="00A45CDB" w:rsidRPr="00E47CF3">
        <w:t>XS</w:t>
      </w:r>
      <w:r w:rsidR="006D1408">
        <w:t>’</w:t>
      </w:r>
      <w:r w:rsidR="00A45CDB" w:rsidRPr="00E47CF3">
        <w:t>s</w:t>
      </w:r>
      <w:r w:rsidR="00CA6F6C" w:rsidRPr="00E47CF3">
        <w:t xml:space="preserve"> </w:t>
      </w:r>
      <w:r w:rsidR="006104F9" w:rsidRPr="00A046FB">
        <w:rPr>
          <w:rFonts w:ascii="Calibri" w:eastAsia="Times New Roman" w:hAnsi="Calibri" w:cs="Times New Roman"/>
          <w:color w:val="000000"/>
        </w:rPr>
        <w:t>346629.3</w:t>
      </w:r>
      <w:r w:rsidR="006104F9">
        <w:rPr>
          <w:rFonts w:ascii="Calibri" w:eastAsia="Times New Roman" w:hAnsi="Calibri" w:cs="Times New Roman"/>
          <w:color w:val="000000"/>
        </w:rPr>
        <w:t xml:space="preserve">, </w:t>
      </w:r>
      <w:r w:rsidR="00E63606">
        <w:t>346</w:t>
      </w:r>
      <w:r w:rsidR="006104F9">
        <w:t>534</w:t>
      </w:r>
      <w:r w:rsidR="006104F9">
        <w:rPr>
          <w:rFonts w:ascii="Calibri" w:eastAsia="Times New Roman" w:hAnsi="Calibri" w:cs="Times New Roman"/>
          <w:color w:val="000000"/>
        </w:rPr>
        <w:t>,</w:t>
      </w:r>
      <w:r w:rsidR="00E63606">
        <w:rPr>
          <w:rFonts w:ascii="Calibri" w:eastAsia="Times New Roman" w:hAnsi="Calibri" w:cs="Times New Roman"/>
          <w:color w:val="000000"/>
        </w:rPr>
        <w:t xml:space="preserve"> </w:t>
      </w:r>
      <w:r w:rsidR="006104F9">
        <w:t xml:space="preserve">346437 and 346295 </w:t>
      </w:r>
      <w:r w:rsidR="00E52B1F" w:rsidRPr="00E47CF3">
        <w:t>were</w:t>
      </w:r>
      <w:r w:rsidR="00CA6F6C" w:rsidRPr="00E47CF3">
        <w:t xml:space="preserve"> </w:t>
      </w:r>
      <w:r w:rsidR="003E22D0">
        <w:t>revised</w:t>
      </w:r>
      <w:r w:rsidR="006D1408">
        <w:t xml:space="preserve"> based on the proposed bridge geometry</w:t>
      </w:r>
      <w:r w:rsidR="00CA6F6C" w:rsidRPr="00E47CF3">
        <w:t>.</w:t>
      </w:r>
      <w:r w:rsidR="00315E03">
        <w:t xml:space="preserve"> </w:t>
      </w:r>
      <w:r w:rsidR="00315E03" w:rsidRPr="006D0457">
        <w:t>The tot</w:t>
      </w:r>
      <w:r w:rsidR="000037C1" w:rsidRPr="006D0457">
        <w:t>al length of Bridge 250</w:t>
      </w:r>
      <w:r w:rsidR="00347113">
        <w:t>171 is 120</w:t>
      </w:r>
      <w:r w:rsidR="00A57A16">
        <w:t>’. It has end bents that project 1.625’ into the opening</w:t>
      </w:r>
      <w:r w:rsidR="00315E03" w:rsidRPr="006D0457">
        <w:t xml:space="preserve">, making the effective bridge length </w:t>
      </w:r>
      <w:r w:rsidR="000037C1" w:rsidRPr="006D0457">
        <w:t>116</w:t>
      </w:r>
      <w:r w:rsidR="00315E03" w:rsidRPr="006D0457">
        <w:t xml:space="preserve">.75’. The total length of Bridge 250172 is </w:t>
      </w:r>
      <w:r w:rsidR="00347113">
        <w:t>185</w:t>
      </w:r>
      <w:r w:rsidR="00315E03" w:rsidRPr="006D0457">
        <w:t xml:space="preserve">’. </w:t>
      </w:r>
      <w:r w:rsidR="00F225AC">
        <w:t>It has end bents that project 1.625’ into</w:t>
      </w:r>
      <w:bookmarkStart w:id="1" w:name="_GoBack"/>
      <w:bookmarkEnd w:id="1"/>
      <w:r w:rsidR="00F225AC">
        <w:t xml:space="preserve"> the opening</w:t>
      </w:r>
      <w:r w:rsidR="00F225AC" w:rsidRPr="006D0457">
        <w:t xml:space="preserve">, </w:t>
      </w:r>
      <w:r w:rsidR="00315E03" w:rsidRPr="003F53B7">
        <w:t xml:space="preserve">making the effective bridge length </w:t>
      </w:r>
      <w:r w:rsidR="000037C1" w:rsidRPr="003F53B7">
        <w:t>181</w:t>
      </w:r>
      <w:r w:rsidR="00315E03" w:rsidRPr="003F53B7">
        <w:t>.75’. Both bridges</w:t>
      </w:r>
      <w:r w:rsidR="000037C1" w:rsidRPr="003F53B7">
        <w:t xml:space="preserve"> have interior bents </w:t>
      </w:r>
      <w:r w:rsidR="003B7129">
        <w:t>consisting of one row of 3’ diameter columns.</w:t>
      </w:r>
      <w:r w:rsidR="00CA6F6C" w:rsidRPr="00E47CF3">
        <w:t xml:space="preserve">  </w:t>
      </w:r>
    </w:p>
    <w:p w:rsidR="00CA6F6C" w:rsidRPr="00E47CF3" w:rsidRDefault="00CA6F6C" w:rsidP="00CA6F6C">
      <w:pPr>
        <w:jc w:val="both"/>
      </w:pPr>
      <w:r w:rsidRPr="00211077">
        <w:t>The proposed bridge rail was coded in the model (Rail height = 3.5 ft. minus the cross-slope at the bridge) as directed in the NCDOT document “Bridge Rail Modeling Guidelines in HEC-RAS” for the bridge opening area.  In accordance with this document, the proposed bridge rail is modeled for the length of the bridge and for the first 12’ of guardrail anchor unit at each end of the bridge (height of rail = 2.5 ft.). Also, the proposed bridge abutments were coded into the model based on the profile data. The upstream and downstream channel geometry in the internal bridge sections was modified to reflect the proposed bridge open</w:t>
      </w:r>
      <w:r w:rsidR="0085010F">
        <w:t>ing.  The ineffective flow area elevations</w:t>
      </w:r>
      <w:r w:rsidRPr="00211077">
        <w:t xml:space="preserve"> were set based on the overtopping elevations.  The encroachment widths in the vicinity or within the project limits were set appropriately such that the surcharges are within the FEMA specified limit of 1.0 foot.</w:t>
      </w:r>
      <w:r w:rsidR="006E2D6D" w:rsidRPr="00211077">
        <w:t xml:space="preserve">  </w:t>
      </w:r>
    </w:p>
    <w:p w:rsidR="0015083A" w:rsidRPr="00E47CF3" w:rsidRDefault="00392537" w:rsidP="0015083A">
      <w:r w:rsidRPr="00E47CF3">
        <w:t xml:space="preserve"> </w:t>
      </w:r>
      <w:r w:rsidR="0015083A" w:rsidRPr="00E47CF3">
        <w:rPr>
          <w:b/>
          <w:u w:val="single"/>
        </w:rPr>
        <w:t>Conclusion</w:t>
      </w:r>
      <w:r w:rsidR="0015083A" w:rsidRPr="00E47CF3">
        <w:t xml:space="preserve">  </w:t>
      </w:r>
    </w:p>
    <w:p w:rsidR="009F64B3" w:rsidRPr="009F64B3" w:rsidRDefault="0015083A" w:rsidP="009F64B3">
      <w:pPr>
        <w:jc w:val="both"/>
        <w:rPr>
          <w:rFonts w:ascii="Calibri" w:eastAsia="Times New Roman" w:hAnsi="Calibri" w:cs="Times New Roman"/>
          <w:color w:val="000000"/>
        </w:rPr>
      </w:pPr>
      <w:r w:rsidRPr="00E47CF3">
        <w:t>The proposed bridge result</w:t>
      </w:r>
      <w:r w:rsidR="00A2495B" w:rsidRPr="00E47CF3">
        <w:t>s</w:t>
      </w:r>
      <w:r w:rsidR="00A82644">
        <w:t xml:space="preserve"> in</w:t>
      </w:r>
      <w:r w:rsidR="005A2151">
        <w:t xml:space="preserve"> decreases</w:t>
      </w:r>
      <w:r w:rsidR="000E21BB" w:rsidRPr="00E47CF3">
        <w:t xml:space="preserve"> </w:t>
      </w:r>
      <w:r w:rsidR="00AF641A" w:rsidRPr="00E47CF3">
        <w:t xml:space="preserve">of the BFE </w:t>
      </w:r>
      <w:r w:rsidR="002E2824" w:rsidRPr="00E47CF3">
        <w:t>along the reach</w:t>
      </w:r>
      <w:r w:rsidR="002D0391" w:rsidRPr="00E47CF3">
        <w:t xml:space="preserve"> (XS </w:t>
      </w:r>
      <w:r w:rsidR="00A82644">
        <w:rPr>
          <w:rFonts w:ascii="Calibri" w:eastAsia="Times New Roman" w:hAnsi="Calibri" w:cs="Times New Roman"/>
          <w:color w:val="000000"/>
        </w:rPr>
        <w:t>346295</w:t>
      </w:r>
      <w:r w:rsidR="001F11AF">
        <w:rPr>
          <w:rFonts w:ascii="Calibri" w:eastAsia="Times New Roman" w:hAnsi="Calibri" w:cs="Times New Roman"/>
          <w:color w:val="000000"/>
        </w:rPr>
        <w:t xml:space="preserve"> </w:t>
      </w:r>
      <w:r w:rsidR="00441EB7">
        <w:t>through</w:t>
      </w:r>
      <w:r w:rsidR="002D0391" w:rsidRPr="00E47CF3">
        <w:t xml:space="preserve"> </w:t>
      </w:r>
      <w:r w:rsidR="00A82644">
        <w:t>378000</w:t>
      </w:r>
      <w:r w:rsidR="002D0391" w:rsidRPr="00E47CF3">
        <w:t>)</w:t>
      </w:r>
      <w:r w:rsidR="002E2824" w:rsidRPr="00E47CF3">
        <w:t>.</w:t>
      </w:r>
      <w:r w:rsidR="00A82644">
        <w:t xml:space="preserve"> The maximum decrease of 0.12</w:t>
      </w:r>
      <w:r w:rsidR="00441EB7">
        <w:t>’</w:t>
      </w:r>
      <w:r w:rsidR="00906856">
        <w:t xml:space="preserve"> was</w:t>
      </w:r>
      <w:r w:rsidR="005A2151">
        <w:t xml:space="preserve"> reported at station</w:t>
      </w:r>
      <w:r w:rsidR="00A82644">
        <w:t>s</w:t>
      </w:r>
      <w:r w:rsidR="005A2151">
        <w:t xml:space="preserve"> </w:t>
      </w:r>
      <w:r w:rsidR="00A82644">
        <w:rPr>
          <w:rFonts w:ascii="Calibri" w:eastAsia="Times New Roman" w:hAnsi="Calibri" w:cs="Times New Roman"/>
          <w:color w:val="000000"/>
        </w:rPr>
        <w:t>346629.3 and 348000.</w:t>
      </w:r>
    </w:p>
    <w:p w:rsidR="0015083A" w:rsidRDefault="0015083A" w:rsidP="005B0507">
      <w:pPr>
        <w:jc w:val="both"/>
      </w:pPr>
    </w:p>
    <w:p w:rsidR="007801A9" w:rsidRDefault="007801A9" w:rsidP="005B0507">
      <w:pPr>
        <w:jc w:val="both"/>
      </w:pPr>
    </w:p>
    <w:p w:rsidR="007801A9" w:rsidRPr="007801A9" w:rsidRDefault="007801A9" w:rsidP="007801A9">
      <w:pPr>
        <w:spacing w:after="0" w:line="240" w:lineRule="auto"/>
        <w:jc w:val="both"/>
        <w:rPr>
          <w:rFonts w:ascii="Calibri" w:eastAsia="Times New Roman" w:hAnsi="Calibri" w:cs="Times New Roman"/>
          <w:color w:val="000000"/>
        </w:rPr>
      </w:pPr>
    </w:p>
    <w:p w:rsidR="007801A9" w:rsidRDefault="007801A9" w:rsidP="005B0507">
      <w:pPr>
        <w:jc w:val="both"/>
      </w:pPr>
    </w:p>
    <w:p w:rsidR="0018397E" w:rsidRDefault="0018397E" w:rsidP="005B0507">
      <w:pPr>
        <w:jc w:val="both"/>
      </w:pPr>
    </w:p>
    <w:p w:rsidR="0018397E" w:rsidRDefault="0018397E" w:rsidP="005B0507">
      <w:pPr>
        <w:jc w:val="both"/>
      </w:pPr>
    </w:p>
    <w:sectPr w:rsidR="0018397E" w:rsidSect="00596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24120A"/>
    <w:rsid w:val="000037C1"/>
    <w:rsid w:val="00025EEB"/>
    <w:rsid w:val="000643B5"/>
    <w:rsid w:val="000834C7"/>
    <w:rsid w:val="000843BA"/>
    <w:rsid w:val="000D0F27"/>
    <w:rsid w:val="000D716D"/>
    <w:rsid w:val="000E21BB"/>
    <w:rsid w:val="000F2B8A"/>
    <w:rsid w:val="000F2E69"/>
    <w:rsid w:val="00110988"/>
    <w:rsid w:val="0012642B"/>
    <w:rsid w:val="0015083A"/>
    <w:rsid w:val="00170DA9"/>
    <w:rsid w:val="0018397E"/>
    <w:rsid w:val="001A1B3E"/>
    <w:rsid w:val="001A47FF"/>
    <w:rsid w:val="001C66E7"/>
    <w:rsid w:val="001D0C59"/>
    <w:rsid w:val="001F11AF"/>
    <w:rsid w:val="001F3708"/>
    <w:rsid w:val="00211077"/>
    <w:rsid w:val="00211731"/>
    <w:rsid w:val="00223F3F"/>
    <w:rsid w:val="0023433C"/>
    <w:rsid w:val="0024120A"/>
    <w:rsid w:val="0024583C"/>
    <w:rsid w:val="00246C59"/>
    <w:rsid w:val="00276940"/>
    <w:rsid w:val="00282DEF"/>
    <w:rsid w:val="002C15E1"/>
    <w:rsid w:val="002D0391"/>
    <w:rsid w:val="002D1D68"/>
    <w:rsid w:val="002D2A29"/>
    <w:rsid w:val="002D636B"/>
    <w:rsid w:val="002E2824"/>
    <w:rsid w:val="002F5306"/>
    <w:rsid w:val="003018C6"/>
    <w:rsid w:val="003062FA"/>
    <w:rsid w:val="0031544D"/>
    <w:rsid w:val="00315E03"/>
    <w:rsid w:val="00333046"/>
    <w:rsid w:val="00347113"/>
    <w:rsid w:val="00347E31"/>
    <w:rsid w:val="00351814"/>
    <w:rsid w:val="0036476D"/>
    <w:rsid w:val="0036557D"/>
    <w:rsid w:val="0037203C"/>
    <w:rsid w:val="00386A2E"/>
    <w:rsid w:val="00392537"/>
    <w:rsid w:val="003B7129"/>
    <w:rsid w:val="003E22D0"/>
    <w:rsid w:val="003F4EDA"/>
    <w:rsid w:val="003F53B7"/>
    <w:rsid w:val="003F6721"/>
    <w:rsid w:val="004134CE"/>
    <w:rsid w:val="00441EB7"/>
    <w:rsid w:val="004648A3"/>
    <w:rsid w:val="004649D1"/>
    <w:rsid w:val="00493015"/>
    <w:rsid w:val="004A31DE"/>
    <w:rsid w:val="004A585A"/>
    <w:rsid w:val="004B4335"/>
    <w:rsid w:val="004C6E0C"/>
    <w:rsid w:val="004D6289"/>
    <w:rsid w:val="00506EA5"/>
    <w:rsid w:val="00533229"/>
    <w:rsid w:val="00534CBD"/>
    <w:rsid w:val="005401AA"/>
    <w:rsid w:val="00572A65"/>
    <w:rsid w:val="00596047"/>
    <w:rsid w:val="005A2151"/>
    <w:rsid w:val="005B0507"/>
    <w:rsid w:val="005C150D"/>
    <w:rsid w:val="005C2C0C"/>
    <w:rsid w:val="005C3D74"/>
    <w:rsid w:val="005C435B"/>
    <w:rsid w:val="005C5C59"/>
    <w:rsid w:val="005D4AC2"/>
    <w:rsid w:val="005E1D9F"/>
    <w:rsid w:val="005F7503"/>
    <w:rsid w:val="006104F9"/>
    <w:rsid w:val="00632C31"/>
    <w:rsid w:val="006364FB"/>
    <w:rsid w:val="0064162A"/>
    <w:rsid w:val="00667E34"/>
    <w:rsid w:val="00667E65"/>
    <w:rsid w:val="006705B3"/>
    <w:rsid w:val="006A747F"/>
    <w:rsid w:val="006B3FED"/>
    <w:rsid w:val="006D0457"/>
    <w:rsid w:val="006D1408"/>
    <w:rsid w:val="006E2D6D"/>
    <w:rsid w:val="006E301A"/>
    <w:rsid w:val="006E6B07"/>
    <w:rsid w:val="006E7DEA"/>
    <w:rsid w:val="006F7AE4"/>
    <w:rsid w:val="00715DA5"/>
    <w:rsid w:val="00730D3F"/>
    <w:rsid w:val="00730EF4"/>
    <w:rsid w:val="00764412"/>
    <w:rsid w:val="00777ED8"/>
    <w:rsid w:val="007801A9"/>
    <w:rsid w:val="0078095A"/>
    <w:rsid w:val="00797D5A"/>
    <w:rsid w:val="007A3690"/>
    <w:rsid w:val="007C1F22"/>
    <w:rsid w:val="007D38AE"/>
    <w:rsid w:val="007D5CB6"/>
    <w:rsid w:val="007F6055"/>
    <w:rsid w:val="008157A5"/>
    <w:rsid w:val="008339F4"/>
    <w:rsid w:val="00843C40"/>
    <w:rsid w:val="0085010F"/>
    <w:rsid w:val="008829B9"/>
    <w:rsid w:val="008B03AB"/>
    <w:rsid w:val="008B53F3"/>
    <w:rsid w:val="008B558B"/>
    <w:rsid w:val="008B72C4"/>
    <w:rsid w:val="008F3B38"/>
    <w:rsid w:val="009021AA"/>
    <w:rsid w:val="00906856"/>
    <w:rsid w:val="00911911"/>
    <w:rsid w:val="00926FA2"/>
    <w:rsid w:val="00945C5E"/>
    <w:rsid w:val="009A511D"/>
    <w:rsid w:val="009C2F72"/>
    <w:rsid w:val="009F64B3"/>
    <w:rsid w:val="00A046FB"/>
    <w:rsid w:val="00A05DA5"/>
    <w:rsid w:val="00A2495B"/>
    <w:rsid w:val="00A45CDB"/>
    <w:rsid w:val="00A509FA"/>
    <w:rsid w:val="00A534E4"/>
    <w:rsid w:val="00A57A16"/>
    <w:rsid w:val="00A61D4E"/>
    <w:rsid w:val="00A82644"/>
    <w:rsid w:val="00A9222C"/>
    <w:rsid w:val="00AE0463"/>
    <w:rsid w:val="00AF641A"/>
    <w:rsid w:val="00B45FC4"/>
    <w:rsid w:val="00B6764B"/>
    <w:rsid w:val="00B77383"/>
    <w:rsid w:val="00B86A91"/>
    <w:rsid w:val="00B9635B"/>
    <w:rsid w:val="00BB0B22"/>
    <w:rsid w:val="00BB5575"/>
    <w:rsid w:val="00BD0FD1"/>
    <w:rsid w:val="00C16739"/>
    <w:rsid w:val="00C20AEE"/>
    <w:rsid w:val="00C20E23"/>
    <w:rsid w:val="00C210CE"/>
    <w:rsid w:val="00C33476"/>
    <w:rsid w:val="00C40BF2"/>
    <w:rsid w:val="00C4172C"/>
    <w:rsid w:val="00C81E0B"/>
    <w:rsid w:val="00C9351E"/>
    <w:rsid w:val="00CA6F6C"/>
    <w:rsid w:val="00CB408A"/>
    <w:rsid w:val="00CC0A06"/>
    <w:rsid w:val="00CC5B86"/>
    <w:rsid w:val="00CE47D1"/>
    <w:rsid w:val="00CF2870"/>
    <w:rsid w:val="00D02CAB"/>
    <w:rsid w:val="00D617FF"/>
    <w:rsid w:val="00D64898"/>
    <w:rsid w:val="00D76A9A"/>
    <w:rsid w:val="00D860A1"/>
    <w:rsid w:val="00D97855"/>
    <w:rsid w:val="00DB3A08"/>
    <w:rsid w:val="00E17394"/>
    <w:rsid w:val="00E264E1"/>
    <w:rsid w:val="00E4283C"/>
    <w:rsid w:val="00E47CF3"/>
    <w:rsid w:val="00E52B1F"/>
    <w:rsid w:val="00E63606"/>
    <w:rsid w:val="00EA1901"/>
    <w:rsid w:val="00ED7882"/>
    <w:rsid w:val="00EE60EB"/>
    <w:rsid w:val="00F225AC"/>
    <w:rsid w:val="00F6305C"/>
    <w:rsid w:val="00F63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098EE9-A1E2-462E-B3EC-752AC317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0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88282">
      <w:bodyDiv w:val="1"/>
      <w:marLeft w:val="0"/>
      <w:marRight w:val="0"/>
      <w:marTop w:val="0"/>
      <w:marBottom w:val="0"/>
      <w:divBdr>
        <w:top w:val="none" w:sz="0" w:space="0" w:color="auto"/>
        <w:left w:val="none" w:sz="0" w:space="0" w:color="auto"/>
        <w:bottom w:val="none" w:sz="0" w:space="0" w:color="auto"/>
        <w:right w:val="none" w:sz="0" w:space="0" w:color="auto"/>
      </w:divBdr>
    </w:div>
    <w:div w:id="338116330">
      <w:bodyDiv w:val="1"/>
      <w:marLeft w:val="0"/>
      <w:marRight w:val="0"/>
      <w:marTop w:val="0"/>
      <w:marBottom w:val="0"/>
      <w:divBdr>
        <w:top w:val="none" w:sz="0" w:space="0" w:color="auto"/>
        <w:left w:val="none" w:sz="0" w:space="0" w:color="auto"/>
        <w:bottom w:val="none" w:sz="0" w:space="0" w:color="auto"/>
        <w:right w:val="none" w:sz="0" w:space="0" w:color="auto"/>
      </w:divBdr>
    </w:div>
    <w:div w:id="792018673">
      <w:bodyDiv w:val="1"/>
      <w:marLeft w:val="0"/>
      <w:marRight w:val="0"/>
      <w:marTop w:val="0"/>
      <w:marBottom w:val="0"/>
      <w:divBdr>
        <w:top w:val="none" w:sz="0" w:space="0" w:color="auto"/>
        <w:left w:val="none" w:sz="0" w:space="0" w:color="auto"/>
        <w:bottom w:val="none" w:sz="0" w:space="0" w:color="auto"/>
        <w:right w:val="none" w:sz="0" w:space="0" w:color="auto"/>
      </w:divBdr>
    </w:div>
    <w:div w:id="1191994602">
      <w:bodyDiv w:val="1"/>
      <w:marLeft w:val="0"/>
      <w:marRight w:val="0"/>
      <w:marTop w:val="0"/>
      <w:marBottom w:val="0"/>
      <w:divBdr>
        <w:top w:val="none" w:sz="0" w:space="0" w:color="auto"/>
        <w:left w:val="none" w:sz="0" w:space="0" w:color="auto"/>
        <w:bottom w:val="none" w:sz="0" w:space="0" w:color="auto"/>
        <w:right w:val="none" w:sz="0" w:space="0" w:color="auto"/>
      </w:divBdr>
    </w:div>
    <w:div w:id="1500806260">
      <w:bodyDiv w:val="1"/>
      <w:marLeft w:val="0"/>
      <w:marRight w:val="0"/>
      <w:marTop w:val="0"/>
      <w:marBottom w:val="0"/>
      <w:divBdr>
        <w:top w:val="none" w:sz="0" w:space="0" w:color="auto"/>
        <w:left w:val="none" w:sz="0" w:space="0" w:color="auto"/>
        <w:bottom w:val="none" w:sz="0" w:space="0" w:color="auto"/>
        <w:right w:val="none" w:sz="0" w:space="0" w:color="auto"/>
      </w:divBdr>
    </w:div>
    <w:div w:id="1688173166">
      <w:bodyDiv w:val="1"/>
      <w:marLeft w:val="0"/>
      <w:marRight w:val="0"/>
      <w:marTop w:val="0"/>
      <w:marBottom w:val="0"/>
      <w:divBdr>
        <w:top w:val="none" w:sz="0" w:space="0" w:color="auto"/>
        <w:left w:val="none" w:sz="0" w:space="0" w:color="auto"/>
        <w:bottom w:val="none" w:sz="0" w:space="0" w:color="auto"/>
        <w:right w:val="none" w:sz="0" w:space="0" w:color="auto"/>
      </w:divBdr>
    </w:div>
    <w:div w:id="19673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879</TotalTime>
  <Pages>2</Pages>
  <Words>736</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RSANDH</Company>
  <LinksUpToDate>false</LinksUpToDate>
  <CharactersWithSpaces>4923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dc:creator>
  <cp:lastModifiedBy>Vinson, Alex</cp:lastModifiedBy>
  <cp:revision>114</cp:revision>
  <dcterms:created xsi:type="dcterms:W3CDTF">2012-05-17T16:57:00Z</dcterms:created>
  <dcterms:modified xsi:type="dcterms:W3CDTF">2016-12-20T18:35:00Z</dcterms:modified>
</cp:coreProperties>
</file>